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4A0" w:firstRow="1" w:lastRow="0" w:firstColumn="1" w:lastColumn="0" w:noHBand="0" w:noVBand="1"/>
      </w:tblPr>
      <w:tblGrid>
        <w:gridCol w:w="9026"/>
      </w:tblGrid>
      <w:tr w:rsidR="00F611E5" w:rsidRPr="00F611E5" w:rsidTr="00F611E5">
        <w:trPr>
          <w:jc w:val="center"/>
        </w:trPr>
        <w:tc>
          <w:tcPr>
            <w:tcW w:w="0" w:type="auto"/>
            <w:hideMark/>
          </w:tcPr>
          <w:tbl>
            <w:tblPr>
              <w:tblW w:w="9000" w:type="dxa"/>
              <w:tblCellMar>
                <w:left w:w="0" w:type="dxa"/>
                <w:right w:w="0" w:type="dxa"/>
              </w:tblCellMar>
              <w:tblLook w:val="04A0" w:firstRow="1" w:lastRow="0" w:firstColumn="1" w:lastColumn="0" w:noHBand="0" w:noVBand="1"/>
            </w:tblPr>
            <w:tblGrid>
              <w:gridCol w:w="9026"/>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8726"/>
                  </w:tblGrid>
                  <w:tr w:rsidR="00F611E5" w:rsidRPr="00F611E5" w:rsidTr="00F611E5">
                    <w:tc>
                      <w:tcPr>
                        <w:tcW w:w="0" w:type="auto"/>
                        <w:hideMark/>
                      </w:tcPr>
                      <w:tbl>
                        <w:tblPr>
                          <w:tblW w:w="9000" w:type="dxa"/>
                          <w:tblCellMar>
                            <w:left w:w="0" w:type="dxa"/>
                            <w:right w:w="0" w:type="dxa"/>
                          </w:tblCellMar>
                          <w:tblLook w:val="04A0" w:firstRow="1" w:lastRow="0" w:firstColumn="1" w:lastColumn="0" w:noHBand="0" w:noVBand="1"/>
                        </w:tblPr>
                        <w:tblGrid>
                          <w:gridCol w:w="4363"/>
                          <w:gridCol w:w="4363"/>
                        </w:tblGrid>
                        <w:tr w:rsidR="00F611E5" w:rsidRPr="00F611E5">
                          <w:tc>
                            <w:tcPr>
                              <w:tcW w:w="0" w:type="auto"/>
                              <w:hideMark/>
                            </w:tcPr>
                            <w:tbl>
                              <w:tblPr>
                                <w:tblpPr w:vertAnchor="text"/>
                                <w:tblW w:w="0" w:type="auto"/>
                                <w:tblCellMar>
                                  <w:left w:w="0" w:type="dxa"/>
                                  <w:right w:w="0" w:type="dxa"/>
                                </w:tblCellMar>
                                <w:tblLook w:val="04A0" w:firstRow="1" w:lastRow="0" w:firstColumn="1" w:lastColumn="0" w:noHBand="0" w:noVBand="1"/>
                              </w:tblPr>
                              <w:tblGrid>
                                <w:gridCol w:w="4363"/>
                              </w:tblGrid>
                              <w:tr w:rsidR="00F611E5" w:rsidRPr="00F611E5">
                                <w:tc>
                                  <w:tcPr>
                                    <w:tcW w:w="0" w:type="auto"/>
                                    <w:hideMark/>
                                  </w:tcPr>
                                  <w:tbl>
                                    <w:tblPr>
                                      <w:tblW w:w="4500" w:type="dxa"/>
                                      <w:tblCellMar>
                                        <w:left w:w="0" w:type="dxa"/>
                                        <w:right w:w="0" w:type="dxa"/>
                                      </w:tblCellMar>
                                      <w:tblLook w:val="04A0" w:firstRow="1" w:lastRow="0" w:firstColumn="1" w:lastColumn="0" w:noHBand="0" w:noVBand="1"/>
                                    </w:tblPr>
                                    <w:tblGrid>
                                      <w:gridCol w:w="4363"/>
                                    </w:tblGrid>
                                    <w:tr w:rsidR="00F611E5" w:rsidRPr="00F611E5">
                                      <w:tc>
                                        <w:tcPr>
                                          <w:tcW w:w="0" w:type="auto"/>
                                          <w:hideMark/>
                                        </w:tcPr>
                                        <w:tbl>
                                          <w:tblPr>
                                            <w:tblW w:w="5000" w:type="pct"/>
                                            <w:jc w:val="center"/>
                                            <w:tblCellMar>
                                              <w:left w:w="0" w:type="dxa"/>
                                              <w:right w:w="0" w:type="dxa"/>
                                            </w:tblCellMar>
                                            <w:tblLook w:val="04A0" w:firstRow="1" w:lastRow="0" w:firstColumn="1" w:lastColumn="0" w:noHBand="0" w:noVBand="1"/>
                                          </w:tblPr>
                                          <w:tblGrid>
                                            <w:gridCol w:w="4363"/>
                                          </w:tblGrid>
                                          <w:tr w:rsidR="00F611E5" w:rsidRPr="00F611E5">
                                            <w:trPr>
                                              <w:jc w:val="center"/>
                                            </w:trPr>
                                            <w:tc>
                                              <w:tcPr>
                                                <w:tcW w:w="0" w:type="auto"/>
                                                <w:hideMark/>
                                              </w:tcPr>
                                              <w:tbl>
                                                <w:tblPr>
                                                  <w:tblW w:w="4500" w:type="dxa"/>
                                                  <w:tblCellMar>
                                                    <w:left w:w="0" w:type="dxa"/>
                                                    <w:right w:w="0" w:type="dxa"/>
                                                  </w:tblCellMar>
                                                  <w:tblLook w:val="04A0" w:firstRow="1" w:lastRow="0" w:firstColumn="1" w:lastColumn="0" w:noHBand="0" w:noVBand="1"/>
                                                </w:tblPr>
                                                <w:tblGrid>
                                                  <w:gridCol w:w="4363"/>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4063"/>
                                                      </w:tblGrid>
                                                      <w:tr w:rsidR="00F611E5" w:rsidRPr="00F611E5">
                                                        <w:tc>
                                                          <w:tcPr>
                                                            <w:tcW w:w="0" w:type="auto"/>
                                                            <w:hideMark/>
                                                          </w:tcPr>
                                                          <w:tbl>
                                                            <w:tblPr>
                                                              <w:tblW w:w="4200" w:type="dxa"/>
                                                              <w:tblCellMar>
                                                                <w:left w:w="0" w:type="dxa"/>
                                                                <w:right w:w="0" w:type="dxa"/>
                                                              </w:tblCellMar>
                                                              <w:tblLook w:val="04A0" w:firstRow="1" w:lastRow="0" w:firstColumn="1" w:lastColumn="0" w:noHBand="0" w:noVBand="1"/>
                                                            </w:tblPr>
                                                            <w:tblGrid>
                                                              <w:gridCol w:w="4200"/>
                                                            </w:tblGrid>
                                                            <w:tr w:rsidR="00F611E5" w:rsidRPr="00F611E5">
                                                              <w:tc>
                                                                <w:tcPr>
                                                                  <w:tcW w:w="0" w:type="auto"/>
                                                                  <w:hideMark/>
                                                                </w:tcPr>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bookmarkStart w:id="0" w:name="_GoBack"/>
                                                                  <w:bookmarkEnd w:id="0"/>
                                                                  <w:r w:rsidRPr="00F611E5">
                                                                    <w:rPr>
                                                                      <w:rFonts w:asciiTheme="minorHAnsi" w:hAnsiTheme="minorHAnsi" w:cstheme="minorHAnsi"/>
                                                                      <w:b/>
                                                                      <w:bCs/>
                                                                      <w:color w:val="333333"/>
                                                                      <w:sz w:val="20"/>
                                                                      <w:szCs w:val="20"/>
                                                                    </w:rPr>
                                                                    <w:t>26 April 2016</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jc w:val="cente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4363"/>
                              </w:tblGrid>
                              <w:tr w:rsidR="00F611E5" w:rsidRPr="00F611E5">
                                <w:tc>
                                  <w:tcPr>
                                    <w:tcW w:w="0" w:type="auto"/>
                                    <w:hideMark/>
                                  </w:tcPr>
                                  <w:tbl>
                                    <w:tblPr>
                                      <w:tblW w:w="4500" w:type="dxa"/>
                                      <w:tblCellMar>
                                        <w:left w:w="0" w:type="dxa"/>
                                        <w:right w:w="0" w:type="dxa"/>
                                      </w:tblCellMar>
                                      <w:tblLook w:val="04A0" w:firstRow="1" w:lastRow="0" w:firstColumn="1" w:lastColumn="0" w:noHBand="0" w:noVBand="1"/>
                                    </w:tblPr>
                                    <w:tblGrid>
                                      <w:gridCol w:w="4363"/>
                                    </w:tblGrid>
                                    <w:tr w:rsidR="00F611E5" w:rsidRPr="00F611E5">
                                      <w:tc>
                                        <w:tcPr>
                                          <w:tcW w:w="0" w:type="auto"/>
                                          <w:hideMark/>
                                        </w:tcPr>
                                        <w:tbl>
                                          <w:tblPr>
                                            <w:tblW w:w="5000" w:type="pct"/>
                                            <w:jc w:val="center"/>
                                            <w:tblCellMar>
                                              <w:left w:w="0" w:type="dxa"/>
                                              <w:right w:w="0" w:type="dxa"/>
                                            </w:tblCellMar>
                                            <w:tblLook w:val="04A0" w:firstRow="1" w:lastRow="0" w:firstColumn="1" w:lastColumn="0" w:noHBand="0" w:noVBand="1"/>
                                          </w:tblPr>
                                          <w:tblGrid>
                                            <w:gridCol w:w="4363"/>
                                          </w:tblGrid>
                                          <w:tr w:rsidR="00F611E5" w:rsidRPr="00F611E5">
                                            <w:trPr>
                                              <w:jc w:val="center"/>
                                            </w:trPr>
                                            <w:tc>
                                              <w:tcPr>
                                                <w:tcW w:w="0" w:type="auto"/>
                                                <w:hideMark/>
                                              </w:tcPr>
                                              <w:tbl>
                                                <w:tblPr>
                                                  <w:tblW w:w="4500" w:type="dxa"/>
                                                  <w:tblCellMar>
                                                    <w:left w:w="0" w:type="dxa"/>
                                                    <w:right w:w="0" w:type="dxa"/>
                                                  </w:tblCellMar>
                                                  <w:tblLook w:val="04A0" w:firstRow="1" w:lastRow="0" w:firstColumn="1" w:lastColumn="0" w:noHBand="0" w:noVBand="1"/>
                                                </w:tblPr>
                                                <w:tblGrid>
                                                  <w:gridCol w:w="4363"/>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4063"/>
                                                      </w:tblGrid>
                                                      <w:tr w:rsidR="00F611E5" w:rsidRPr="00F611E5">
                                                        <w:tc>
                                                          <w:tcPr>
                                                            <w:tcW w:w="0" w:type="auto"/>
                                                            <w:hideMark/>
                                                          </w:tcPr>
                                                          <w:tbl>
                                                            <w:tblPr>
                                                              <w:tblW w:w="4200" w:type="dxa"/>
                                                              <w:tblCellMar>
                                                                <w:left w:w="0" w:type="dxa"/>
                                                                <w:right w:w="0" w:type="dxa"/>
                                                              </w:tblCellMar>
                                                              <w:tblLook w:val="04A0" w:firstRow="1" w:lastRow="0" w:firstColumn="1" w:lastColumn="0" w:noHBand="0" w:noVBand="1"/>
                                                            </w:tblPr>
                                                            <w:tblGrid>
                                                              <w:gridCol w:w="4200"/>
                                                            </w:tblGrid>
                                                            <w:tr w:rsidR="00F611E5" w:rsidRPr="00F611E5">
                                                              <w:tc>
                                                                <w:tcPr>
                                                                  <w:tcW w:w="0" w:type="auto"/>
                                                                  <w:hideMark/>
                                                                </w:tcPr>
                                                                <w:p w:rsidR="00F611E5" w:rsidRPr="00F611E5" w:rsidRDefault="00F611E5" w:rsidP="00F611E5">
                                                                  <w:pPr>
                                                                    <w:pStyle w:val="NormalWeb"/>
                                                                    <w:spacing w:before="0" w:beforeAutospacing="0" w:after="240" w:afterAutospacing="0" w:line="330" w:lineRule="atLeast"/>
                                                                    <w:jc w:val="center"/>
                                                                    <w:rPr>
                                                                      <w:rFonts w:asciiTheme="minorHAnsi" w:hAnsiTheme="minorHAnsi" w:cstheme="minorHAnsi"/>
                                                                      <w:color w:val="333333"/>
                                                                      <w:sz w:val="20"/>
                                                                      <w:szCs w:val="20"/>
                                                                    </w:rPr>
                                                                  </w:pPr>
                                                                  <w:r w:rsidRPr="00F611E5">
                                                                    <w:rPr>
                                                                      <w:rFonts w:asciiTheme="minorHAnsi" w:hAnsiTheme="minorHAnsi" w:cstheme="minorHAnsi"/>
                                                                      <w:b/>
                                                                      <w:bCs/>
                                                                      <w:color w:val="333333"/>
                                                                      <w:sz w:val="20"/>
                                                                      <w:szCs w:val="20"/>
                                                                    </w:rPr>
                                                                    <w:t>Media Release</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jc w:val="cente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rsidP="00F611E5">
                  <w:pPr>
                    <w:rPr>
                      <w:rFonts w:asciiTheme="minorHAnsi" w:eastAsia="Times New Roman" w:hAnsiTheme="minorHAnsi" w:cstheme="minorHAnsi"/>
                      <w:vanish/>
                      <w:color w:val="000000"/>
                      <w:sz w:val="20"/>
                      <w:szCs w:val="20"/>
                    </w:rPr>
                  </w:pPr>
                </w:p>
                <w:tbl>
                  <w:tblPr>
                    <w:tblW w:w="5000" w:type="pct"/>
                    <w:jc w:val="center"/>
                    <w:tblCellMar>
                      <w:left w:w="0" w:type="dxa"/>
                      <w:right w:w="0" w:type="dxa"/>
                    </w:tblCellMar>
                    <w:tblLook w:val="04A0" w:firstRow="1" w:lastRow="0" w:firstColumn="1" w:lastColumn="0" w:noHBand="0" w:noVBand="1"/>
                  </w:tblPr>
                  <w:tblGrid>
                    <w:gridCol w:w="8726"/>
                  </w:tblGrid>
                  <w:tr w:rsidR="00F611E5" w:rsidRPr="00F611E5" w:rsidTr="00F611E5">
                    <w:trPr>
                      <w:jc w:val="center"/>
                    </w:trPr>
                    <w:tc>
                      <w:tcPr>
                        <w:tcW w:w="0" w:type="auto"/>
                        <w:hideMark/>
                      </w:tcPr>
                      <w:tbl>
                        <w:tblPr>
                          <w:tblW w:w="9000" w:type="dxa"/>
                          <w:tblCellMar>
                            <w:left w:w="0" w:type="dxa"/>
                            <w:right w:w="0" w:type="dxa"/>
                          </w:tblCellMar>
                          <w:tblLook w:val="04A0" w:firstRow="1" w:lastRow="0" w:firstColumn="1" w:lastColumn="0" w:noHBand="0" w:noVBand="1"/>
                        </w:tblPr>
                        <w:tblGrid>
                          <w:gridCol w:w="8726"/>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8426"/>
                              </w:tblGrid>
                              <w:tr w:rsidR="00F611E5" w:rsidRPr="00F611E5">
                                <w:tc>
                                  <w:tcPr>
                                    <w:tcW w:w="0" w:type="auto"/>
                                    <w:hideMark/>
                                  </w:tcPr>
                                  <w:tbl>
                                    <w:tblPr>
                                      <w:tblW w:w="8700" w:type="dxa"/>
                                      <w:tblCellMar>
                                        <w:left w:w="0" w:type="dxa"/>
                                        <w:right w:w="0" w:type="dxa"/>
                                      </w:tblCellMar>
                                      <w:tblLook w:val="04A0" w:firstRow="1" w:lastRow="0" w:firstColumn="1" w:lastColumn="0" w:noHBand="0" w:noVBand="1"/>
                                    </w:tblPr>
                                    <w:tblGrid>
                                      <w:gridCol w:w="8700"/>
                                    </w:tblGrid>
                                    <w:tr w:rsidR="00F611E5" w:rsidRPr="00F611E5">
                                      <w:tc>
                                        <w:tcPr>
                                          <w:tcW w:w="0" w:type="auto"/>
                                          <w:hideMark/>
                                        </w:tcPr>
                                        <w:tbl>
                                          <w:tblPr>
                                            <w:tblW w:w="0" w:type="auto"/>
                                            <w:jc w:val="center"/>
                                            <w:tblCellMar>
                                              <w:left w:w="0" w:type="dxa"/>
                                              <w:right w:w="0" w:type="dxa"/>
                                            </w:tblCellMar>
                                            <w:tblLook w:val="04A0" w:firstRow="1" w:lastRow="0" w:firstColumn="1" w:lastColumn="0" w:noHBand="0" w:noVBand="1"/>
                                          </w:tblPr>
                                          <w:tblGrid>
                                            <w:gridCol w:w="5216"/>
                                          </w:tblGrid>
                                          <w:tr w:rsidR="00F611E5" w:rsidRPr="00F611E5">
                                            <w:trPr>
                                              <w:jc w:val="center"/>
                                            </w:trPr>
                                            <w:tc>
                                              <w:tcPr>
                                                <w:tcW w:w="0" w:type="auto"/>
                                                <w:hideMark/>
                                              </w:tcPr>
                                              <w:tbl>
                                                <w:tblPr>
                                                  <w:tblpPr w:vertAnchor="text"/>
                                                  <w:tblW w:w="0" w:type="dxa"/>
                                                  <w:tblCellMar>
                                                    <w:left w:w="0" w:type="dxa"/>
                                                    <w:right w:w="0" w:type="dxa"/>
                                                  </w:tblCellMar>
                                                  <w:tblLook w:val="04A0" w:firstRow="1" w:lastRow="0" w:firstColumn="1" w:lastColumn="0" w:noHBand="0" w:noVBand="1"/>
                                                </w:tblPr>
                                                <w:tblGrid>
                                                  <w:gridCol w:w="5216"/>
                                                </w:tblGrid>
                                                <w:tr w:rsidR="00F611E5" w:rsidRPr="00F611E5">
                                                  <w:tc>
                                                    <w:tcPr>
                                                      <w:tcW w:w="0" w:type="auto"/>
                                                      <w:hideMark/>
                                                    </w:tcPr>
                                                    <w:p w:rsidR="00F611E5" w:rsidRPr="00F611E5" w:rsidRDefault="00F611E5">
                                                      <w:pPr>
                                                        <w:rPr>
                                                          <w:rFonts w:asciiTheme="minorHAnsi" w:eastAsia="Times New Roman" w:hAnsiTheme="minorHAnsi" w:cstheme="minorHAnsi"/>
                                                          <w:color w:val="000000"/>
                                                          <w:sz w:val="20"/>
                                                          <w:szCs w:val="20"/>
                                                        </w:rPr>
                                                      </w:pPr>
                                                      <w:r w:rsidRPr="00F611E5">
                                                        <w:rPr>
                                                          <w:rFonts w:asciiTheme="minorHAnsi" w:eastAsia="Times New Roman" w:hAnsiTheme="minorHAnsi" w:cstheme="minorHAnsi"/>
                                                          <w:b/>
                                                          <w:bCs/>
                                                          <w:caps/>
                                                          <w:color w:val="666666"/>
                                                          <w:sz w:val="20"/>
                                                          <w:szCs w:val="20"/>
                                                        </w:rPr>
                                                        <w:t>David McAllister to join Portrait Gallery’s collection</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jc w:val="cente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rsidP="00F611E5">
                  <w:pPr>
                    <w:rPr>
                      <w:rFonts w:asciiTheme="minorHAnsi" w:eastAsia="Times New Roman" w:hAnsiTheme="minorHAnsi" w:cstheme="minorHAnsi"/>
                      <w:vanish/>
                      <w:color w:val="000000"/>
                      <w:sz w:val="20"/>
                      <w:szCs w:val="20"/>
                    </w:rPr>
                  </w:pPr>
                </w:p>
                <w:tbl>
                  <w:tblPr>
                    <w:tblW w:w="0" w:type="auto"/>
                    <w:tblCellMar>
                      <w:left w:w="0" w:type="dxa"/>
                      <w:right w:w="0" w:type="dxa"/>
                    </w:tblCellMar>
                    <w:tblLook w:val="04A0" w:firstRow="1" w:lastRow="0" w:firstColumn="1" w:lastColumn="0" w:noHBand="0" w:noVBand="1"/>
                  </w:tblPr>
                  <w:tblGrid>
                    <w:gridCol w:w="8726"/>
                  </w:tblGrid>
                  <w:tr w:rsidR="00F611E5" w:rsidRPr="00F611E5" w:rsidTr="00F611E5">
                    <w:tc>
                      <w:tcPr>
                        <w:tcW w:w="0" w:type="auto"/>
                        <w:hideMark/>
                      </w:tcPr>
                      <w:tbl>
                        <w:tblPr>
                          <w:tblW w:w="9000" w:type="dxa"/>
                          <w:tblCellMar>
                            <w:left w:w="0" w:type="dxa"/>
                            <w:right w:w="0" w:type="dxa"/>
                          </w:tblCellMar>
                          <w:tblLook w:val="04A0" w:firstRow="1" w:lastRow="0" w:firstColumn="1" w:lastColumn="0" w:noHBand="0" w:noVBand="1"/>
                        </w:tblPr>
                        <w:tblGrid>
                          <w:gridCol w:w="9000"/>
                        </w:tblGrid>
                        <w:tr w:rsidR="00F611E5" w:rsidRPr="00F611E5">
                          <w:tc>
                            <w:tcPr>
                              <w:tcW w:w="0" w:type="auto"/>
                              <w:tcMar>
                                <w:top w:w="225" w:type="dxa"/>
                                <w:left w:w="0" w:type="dxa"/>
                                <w:bottom w:w="225" w:type="dxa"/>
                                <w:right w:w="0" w:type="dxa"/>
                              </w:tcMar>
                              <w:hideMark/>
                            </w:tcPr>
                            <w:p w:rsidR="00F611E5" w:rsidRPr="00F611E5" w:rsidRDefault="00F611E5">
                              <w:pPr>
                                <w:spacing w:line="0" w:lineRule="auto"/>
                                <w:rPr>
                                  <w:rFonts w:asciiTheme="minorHAnsi" w:eastAsia="Times New Roman" w:hAnsiTheme="minorHAnsi" w:cstheme="minorHAnsi"/>
                                  <w:color w:val="000000"/>
                                  <w:sz w:val="20"/>
                                  <w:szCs w:val="20"/>
                                </w:rPr>
                              </w:pPr>
                              <w:r w:rsidRPr="00F611E5">
                                <w:rPr>
                                  <w:rFonts w:asciiTheme="minorHAnsi" w:eastAsia="Times New Roman" w:hAnsiTheme="minorHAnsi" w:cstheme="minorHAnsi"/>
                                  <w:color w:val="000000"/>
                                  <w:sz w:val="20"/>
                                  <w:szCs w:val="20"/>
                                </w:rPr>
                                <w:t> </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rsidP="00F611E5">
                  <w:pPr>
                    <w:rPr>
                      <w:rFonts w:asciiTheme="minorHAnsi" w:eastAsia="Times New Roman" w:hAnsiTheme="minorHAnsi" w:cstheme="minorHAnsi"/>
                      <w:vanish/>
                      <w:color w:val="000000"/>
                      <w:sz w:val="20"/>
                      <w:szCs w:val="20"/>
                    </w:rPr>
                  </w:pPr>
                </w:p>
                <w:tbl>
                  <w:tblPr>
                    <w:tblW w:w="5000" w:type="pct"/>
                    <w:jc w:val="center"/>
                    <w:tblCellMar>
                      <w:left w:w="0" w:type="dxa"/>
                      <w:right w:w="0" w:type="dxa"/>
                    </w:tblCellMar>
                    <w:tblLook w:val="04A0" w:firstRow="1" w:lastRow="0" w:firstColumn="1" w:lastColumn="0" w:noHBand="0" w:noVBand="1"/>
                  </w:tblPr>
                  <w:tblGrid>
                    <w:gridCol w:w="8726"/>
                  </w:tblGrid>
                  <w:tr w:rsidR="00F611E5" w:rsidRPr="00F611E5" w:rsidTr="00F611E5">
                    <w:trPr>
                      <w:jc w:val="center"/>
                    </w:trPr>
                    <w:tc>
                      <w:tcPr>
                        <w:tcW w:w="0" w:type="auto"/>
                        <w:hideMark/>
                      </w:tcPr>
                      <w:tbl>
                        <w:tblPr>
                          <w:tblW w:w="9000" w:type="dxa"/>
                          <w:tblCellMar>
                            <w:left w:w="0" w:type="dxa"/>
                            <w:right w:w="0" w:type="dxa"/>
                          </w:tblCellMar>
                          <w:tblLook w:val="04A0" w:firstRow="1" w:lastRow="0" w:firstColumn="1" w:lastColumn="0" w:noHBand="0" w:noVBand="1"/>
                        </w:tblPr>
                        <w:tblGrid>
                          <w:gridCol w:w="8726"/>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8426"/>
                              </w:tblGrid>
                              <w:tr w:rsidR="00F611E5" w:rsidRPr="00F611E5">
                                <w:tc>
                                  <w:tcPr>
                                    <w:tcW w:w="0" w:type="auto"/>
                                    <w:hideMark/>
                                  </w:tcPr>
                                  <w:tbl>
                                    <w:tblPr>
                                      <w:tblW w:w="8700" w:type="dxa"/>
                                      <w:tblCellMar>
                                        <w:left w:w="0" w:type="dxa"/>
                                        <w:right w:w="0" w:type="dxa"/>
                                      </w:tblCellMar>
                                      <w:tblLook w:val="04A0" w:firstRow="1" w:lastRow="0" w:firstColumn="1" w:lastColumn="0" w:noHBand="0" w:noVBand="1"/>
                                    </w:tblPr>
                                    <w:tblGrid>
                                      <w:gridCol w:w="8700"/>
                                    </w:tblGrid>
                                    <w:tr w:rsidR="00F611E5" w:rsidRPr="00F611E5">
                                      <w:tc>
                                        <w:tcPr>
                                          <w:tcW w:w="0" w:type="auto"/>
                                          <w:hideMark/>
                                        </w:tcPr>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 xml:space="preserve">Artistic Director of The Australian Ballet, David McAllister AM will join the Portrait Gallery’s national collection in a newly-commissioned portrait taken by illustrious Australian </w:t>
                                          </w:r>
                                          <w:r>
                                            <w:rPr>
                                              <w:rFonts w:asciiTheme="minorHAnsi" w:hAnsiTheme="minorHAnsi" w:cstheme="minorHAnsi"/>
                                              <w:color w:val="333333"/>
                                              <w:sz w:val="20"/>
                                              <w:szCs w:val="20"/>
                                            </w:rPr>
                                            <w:t>photographer, Peter Brew-Bevan.</w:t>
                                          </w:r>
                                          <w:r>
                                            <w:rPr>
                                              <w:rFonts w:asciiTheme="minorHAnsi" w:hAnsiTheme="minorHAnsi" w:cstheme="minorHAnsi"/>
                                              <w:color w:val="333333"/>
                                              <w:sz w:val="20"/>
                                              <w:szCs w:val="20"/>
                                            </w:rPr>
                                            <w:br/>
                                          </w:r>
                                          <w:r w:rsidRPr="00F611E5">
                                            <w:rPr>
                                              <w:rFonts w:asciiTheme="minorHAnsi" w:hAnsiTheme="minorHAnsi" w:cstheme="minorHAnsi"/>
                                              <w:color w:val="333333"/>
                                              <w:sz w:val="20"/>
                                              <w:szCs w:val="20"/>
                                            </w:rPr>
                                            <w:br/>
                                            <w:t xml:space="preserve">The portrait will form part of a larger project to recognise the contribution of dance in Australia, including a thematic mini-exhibition of dancers for the portrait’s unveiling and the development of a bespoke dance performance choreographed by Julia Cotton, </w:t>
                                          </w:r>
                                          <w:proofErr w:type="spellStart"/>
                                          <w:r w:rsidRPr="00F611E5">
                                            <w:rPr>
                                              <w:rFonts w:asciiTheme="minorHAnsi" w:hAnsiTheme="minorHAnsi" w:cstheme="minorHAnsi"/>
                                              <w:color w:val="333333"/>
                                              <w:sz w:val="20"/>
                                              <w:szCs w:val="20"/>
                                            </w:rPr>
                                            <w:t>Anca</w:t>
                                          </w:r>
                                          <w:proofErr w:type="spellEnd"/>
                                          <w:r w:rsidRPr="00F611E5">
                                            <w:rPr>
                                              <w:rFonts w:asciiTheme="minorHAnsi" w:hAnsiTheme="minorHAnsi" w:cstheme="minorHAnsi"/>
                                              <w:color w:val="333333"/>
                                              <w:sz w:val="20"/>
                                              <w:szCs w:val="20"/>
                                            </w:rPr>
                                            <w:t xml:space="preserve"> </w:t>
                                          </w:r>
                                          <w:proofErr w:type="spellStart"/>
                                          <w:r w:rsidRPr="00F611E5">
                                            <w:rPr>
                                              <w:rFonts w:asciiTheme="minorHAnsi" w:hAnsiTheme="minorHAnsi" w:cstheme="minorHAnsi"/>
                                              <w:color w:val="333333"/>
                                              <w:sz w:val="20"/>
                                              <w:szCs w:val="20"/>
                                            </w:rPr>
                                            <w:t>Frankenhauser</w:t>
                                          </w:r>
                                          <w:proofErr w:type="spellEnd"/>
                                          <w:r w:rsidRPr="00F611E5">
                                            <w:rPr>
                                              <w:rFonts w:asciiTheme="minorHAnsi" w:hAnsiTheme="minorHAnsi" w:cstheme="minorHAnsi"/>
                                              <w:color w:val="333333"/>
                                              <w:sz w:val="20"/>
                                              <w:szCs w:val="20"/>
                                            </w:rPr>
                                            <w:t xml:space="preserve"> and Patrick Harding-</w:t>
                                          </w:r>
                                          <w:proofErr w:type="spellStart"/>
                                          <w:r w:rsidRPr="00F611E5">
                                            <w:rPr>
                                              <w:rFonts w:asciiTheme="minorHAnsi" w:hAnsiTheme="minorHAnsi" w:cstheme="minorHAnsi"/>
                                              <w:color w:val="333333"/>
                                              <w:sz w:val="20"/>
                                              <w:szCs w:val="20"/>
                                            </w:rPr>
                                            <w:t>Irmer</w:t>
                                          </w:r>
                                          <w:proofErr w:type="spellEnd"/>
                                          <w:r w:rsidRPr="00F611E5">
                                            <w:rPr>
                                              <w:rFonts w:asciiTheme="minorHAnsi" w:hAnsiTheme="minorHAnsi" w:cstheme="minorHAnsi"/>
                                              <w:color w:val="333333"/>
                                              <w:sz w:val="20"/>
                                              <w:szCs w:val="20"/>
                                            </w:rPr>
                                            <w:t>.</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 xml:space="preserve">This exciting new project has been made possible through the generosity of the Stuart Leslie Foundation. Director of the Portrait Gallery, Angus Trumble, said the Foundation’s support has enabled the project to become a reality. </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‘With their support the Gallery is able to distinguish not only an individual who has had an incredible impact on Australian ballet, but also honour the ballet industry and its powerful resonance with Australian audiences through the commission of a dance piece,’ he said.</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The Chairman of the Stuart Leslie Foundation, Simon Trumble, said the Foundation is pleased to be involved in the commission of the portrait and performance.</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‘Australian dance, ballet and performance, have been an area that the Foundation has strongly supported since its formation.’</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‘David McAllister’s career has been a leading example of the wonderful contribution dance has made in our society and we are delighted to be a part of this project,’ said Mr Trumble.’</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The portrait will be unveiled to the public in Spring 2016 alongside the commissioned dance performance inspired by Australian ballet.</w:t>
                                          </w:r>
                                        </w:p>
                                        <w:p w:rsidR="00F611E5" w:rsidRPr="00F611E5" w:rsidRDefault="00F611E5">
                                          <w:pPr>
                                            <w:pStyle w:val="NormalWeb"/>
                                            <w:spacing w:before="0" w:beforeAutospacing="0" w:after="240" w:afterAutospacing="0" w:line="330" w:lineRule="atLeast"/>
                                            <w:rPr>
                                              <w:rFonts w:asciiTheme="minorHAnsi" w:hAnsiTheme="minorHAnsi" w:cstheme="minorHAnsi"/>
                                              <w:sz w:val="20"/>
                                              <w:szCs w:val="20"/>
                                            </w:rPr>
                                          </w:pPr>
                                          <w:r w:rsidRPr="00F611E5">
                                            <w:rPr>
                                              <w:rFonts w:asciiTheme="minorHAnsi" w:hAnsiTheme="minorHAnsi" w:cstheme="minorHAnsi"/>
                                              <w:color w:val="333333"/>
                                              <w:sz w:val="20"/>
                                              <w:szCs w:val="20"/>
                                            </w:rPr>
                                            <w:t xml:space="preserve">David McAllister AM started his career with The Australian Ballet in 1983 and was quickly promoted to Principal Artist in 1989. In July 2001 he became the Artistic Director of The Australian Ballet, the position he currently holds today. </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Peter Brew-Bevan is known for his creative style of photographic portraiture which captures the essence of his subjects through his use of lighting and location, coupled with his ability to engage and communicate with his subjects.</w:t>
                                          </w:r>
                                          <w:r w:rsidRPr="00F611E5">
                                            <w:rPr>
                                              <w:rFonts w:asciiTheme="minorHAnsi" w:hAnsiTheme="minorHAnsi" w:cstheme="minorHAnsi"/>
                                              <w:color w:val="333333"/>
                                              <w:sz w:val="20"/>
                                              <w:szCs w:val="20"/>
                                            </w:rPr>
                                            <w:br/>
                                          </w:r>
                                          <w:r w:rsidRPr="00F611E5">
                                            <w:rPr>
                                              <w:rFonts w:asciiTheme="minorHAnsi" w:hAnsiTheme="minorHAnsi" w:cstheme="minorHAnsi"/>
                                              <w:color w:val="333333"/>
                                              <w:sz w:val="20"/>
                                              <w:szCs w:val="20"/>
                                            </w:rPr>
                                            <w:br/>
                                            <w:t>See below for extended biographs on David McAllister and Peter Brew-Bevan.</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rsidP="00F611E5">
                  <w:pPr>
                    <w:rPr>
                      <w:rFonts w:asciiTheme="minorHAnsi" w:eastAsia="Times New Roman" w:hAnsiTheme="minorHAnsi" w:cstheme="minorHAnsi"/>
                      <w:vanish/>
                      <w:color w:val="000000"/>
                      <w:sz w:val="20"/>
                      <w:szCs w:val="20"/>
                    </w:rPr>
                  </w:pPr>
                </w:p>
                <w:p w:rsidR="00F611E5" w:rsidRPr="00F611E5" w:rsidRDefault="00F611E5" w:rsidP="00F611E5">
                  <w:pPr>
                    <w:rPr>
                      <w:rFonts w:asciiTheme="minorHAnsi" w:eastAsia="Times New Roman" w:hAnsiTheme="minorHAnsi" w:cstheme="minorHAnsi"/>
                      <w:vanish/>
                      <w:color w:val="000000"/>
                      <w:sz w:val="20"/>
                      <w:szCs w:val="20"/>
                    </w:rPr>
                  </w:pPr>
                </w:p>
                <w:tbl>
                  <w:tblPr>
                    <w:tblW w:w="5000" w:type="pct"/>
                    <w:jc w:val="center"/>
                    <w:tblCellMar>
                      <w:left w:w="0" w:type="dxa"/>
                      <w:right w:w="0" w:type="dxa"/>
                    </w:tblCellMar>
                    <w:tblLook w:val="04A0" w:firstRow="1" w:lastRow="0" w:firstColumn="1" w:lastColumn="0" w:noHBand="0" w:noVBand="1"/>
                  </w:tblPr>
                  <w:tblGrid>
                    <w:gridCol w:w="8726"/>
                  </w:tblGrid>
                  <w:tr w:rsidR="00F611E5" w:rsidRPr="00F611E5" w:rsidTr="00F611E5">
                    <w:trPr>
                      <w:jc w:val="center"/>
                    </w:trPr>
                    <w:tc>
                      <w:tcPr>
                        <w:tcW w:w="0" w:type="auto"/>
                        <w:hideMark/>
                      </w:tcPr>
                      <w:tbl>
                        <w:tblPr>
                          <w:tblW w:w="9000" w:type="dxa"/>
                          <w:tblCellMar>
                            <w:left w:w="0" w:type="dxa"/>
                            <w:right w:w="0" w:type="dxa"/>
                          </w:tblCellMar>
                          <w:tblLook w:val="04A0" w:firstRow="1" w:lastRow="0" w:firstColumn="1" w:lastColumn="0" w:noHBand="0" w:noVBand="1"/>
                        </w:tblPr>
                        <w:tblGrid>
                          <w:gridCol w:w="8726"/>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8426"/>
                              </w:tblGrid>
                              <w:tr w:rsidR="00F611E5" w:rsidRPr="00F611E5">
                                <w:tc>
                                  <w:tcPr>
                                    <w:tcW w:w="0" w:type="auto"/>
                                    <w:hideMark/>
                                  </w:tcPr>
                                  <w:tbl>
                                    <w:tblPr>
                                      <w:tblW w:w="8700" w:type="dxa"/>
                                      <w:tblCellMar>
                                        <w:left w:w="0" w:type="dxa"/>
                                        <w:right w:w="0" w:type="dxa"/>
                                      </w:tblCellMar>
                                      <w:tblLook w:val="04A0" w:firstRow="1" w:lastRow="0" w:firstColumn="1" w:lastColumn="0" w:noHBand="0" w:noVBand="1"/>
                                    </w:tblPr>
                                    <w:tblGrid>
                                      <w:gridCol w:w="8700"/>
                                    </w:tblGrid>
                                    <w:tr w:rsidR="00F611E5" w:rsidRPr="00F611E5">
                                      <w:tc>
                                        <w:tcPr>
                                          <w:tcW w:w="0" w:type="auto"/>
                                          <w:hideMark/>
                                        </w:tcPr>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For further details or to schedule an interview please contact</w:t>
                                          </w:r>
                                          <w:proofErr w:type="gramStart"/>
                                          <w:r w:rsidRPr="00F611E5">
                                            <w:rPr>
                                              <w:rFonts w:asciiTheme="minorHAnsi" w:hAnsiTheme="minorHAnsi" w:cstheme="minorHAnsi"/>
                                              <w:color w:val="333333"/>
                                              <w:sz w:val="20"/>
                                              <w:szCs w:val="20"/>
                                            </w:rPr>
                                            <w:t>:</w:t>
                                          </w:r>
                                          <w:proofErr w:type="gramEnd"/>
                                          <w:r w:rsidRPr="00F611E5">
                                            <w:rPr>
                                              <w:rFonts w:asciiTheme="minorHAnsi" w:hAnsiTheme="minorHAnsi" w:cstheme="minorHAnsi"/>
                                              <w:color w:val="333333"/>
                                              <w:sz w:val="20"/>
                                              <w:szCs w:val="20"/>
                                            </w:rPr>
                                            <w:br/>
                                            <w:t>Diane Morris</w:t>
                                          </w:r>
                                          <w:r w:rsidRPr="00F611E5">
                                            <w:rPr>
                                              <w:rFonts w:asciiTheme="minorHAnsi" w:hAnsiTheme="minorHAnsi" w:cstheme="minorHAnsi"/>
                                              <w:color w:val="333333"/>
                                              <w:sz w:val="20"/>
                                              <w:szCs w:val="20"/>
                                            </w:rPr>
                                            <w:br/>
                                          </w:r>
                                          <w:r w:rsidRPr="00F611E5">
                                            <w:rPr>
                                              <w:rFonts w:asciiTheme="minorHAnsi" w:hAnsiTheme="minorHAnsi" w:cstheme="minorHAnsi"/>
                                              <w:color w:val="333333"/>
                                              <w:sz w:val="20"/>
                                              <w:szCs w:val="20"/>
                                            </w:rPr>
                                            <w:lastRenderedPageBreak/>
                                            <w:t>Assistant Manager, Marketing and Communications</w:t>
                                          </w:r>
                                          <w:r w:rsidRPr="00F611E5">
                                            <w:rPr>
                                              <w:rFonts w:asciiTheme="minorHAnsi" w:hAnsiTheme="minorHAnsi" w:cstheme="minorHAnsi"/>
                                              <w:color w:val="333333"/>
                                              <w:sz w:val="20"/>
                                              <w:szCs w:val="20"/>
                                            </w:rPr>
                                            <w:br/>
                                            <w:t>02 6102 7080</w:t>
                                          </w:r>
                                          <w:r w:rsidRPr="00F611E5">
                                            <w:rPr>
                                              <w:rFonts w:asciiTheme="minorHAnsi" w:hAnsiTheme="minorHAnsi" w:cstheme="minorHAnsi"/>
                                              <w:color w:val="333333"/>
                                              <w:sz w:val="20"/>
                                              <w:szCs w:val="20"/>
                                            </w:rPr>
                                            <w:br/>
                                            <w:t>0408 491 545</w:t>
                                          </w:r>
                                          <w:r w:rsidRPr="00F611E5">
                                            <w:rPr>
                                              <w:rFonts w:asciiTheme="minorHAnsi" w:hAnsiTheme="minorHAnsi" w:cstheme="minorHAnsi"/>
                                              <w:color w:val="333333"/>
                                              <w:sz w:val="20"/>
                                              <w:szCs w:val="20"/>
                                            </w:rPr>
                                            <w:br/>
                                          </w:r>
                                          <w:hyperlink r:id="rId5" w:tgtFrame="_blank" w:history="1">
                                            <w:r w:rsidRPr="00F611E5">
                                              <w:rPr>
                                                <w:rStyle w:val="Hyperlink"/>
                                                <w:rFonts w:asciiTheme="minorHAnsi" w:hAnsiTheme="minorHAnsi" w:cstheme="minorHAnsi"/>
                                                <w:color w:val="A30006"/>
                                                <w:sz w:val="20"/>
                                                <w:szCs w:val="20"/>
                                              </w:rPr>
                                              <w:t>diane.morris@npg.gov.au.</w:t>
                                            </w:r>
                                          </w:hyperlink>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hAnsiTheme="minorHAnsi" w:cstheme="minorHAnsi"/>
                      <w:b/>
                      <w:sz w:val="20"/>
                      <w:szCs w:val="20"/>
                    </w:rPr>
                  </w:pPr>
                  <w:r w:rsidRPr="00F611E5">
                    <w:rPr>
                      <w:rFonts w:asciiTheme="minorHAnsi" w:hAnsiTheme="minorHAnsi" w:cstheme="minorHAnsi"/>
                      <w:b/>
                      <w:sz w:val="20"/>
                      <w:szCs w:val="20"/>
                    </w:rPr>
                    <w:lastRenderedPageBreak/>
                    <w:t>Extended Biographies</w:t>
                  </w:r>
                </w:p>
                <w:tbl>
                  <w:tblPr>
                    <w:tblW w:w="0" w:type="auto"/>
                    <w:tblCellMar>
                      <w:left w:w="0" w:type="dxa"/>
                      <w:right w:w="0" w:type="dxa"/>
                    </w:tblCellMar>
                    <w:tblLook w:val="04A0" w:firstRow="1" w:lastRow="0" w:firstColumn="1" w:lastColumn="0" w:noHBand="0" w:noVBand="1"/>
                  </w:tblPr>
                  <w:tblGrid>
                    <w:gridCol w:w="8700"/>
                  </w:tblGrid>
                  <w:tr w:rsidR="00F611E5" w:rsidRPr="00F611E5">
                    <w:tc>
                      <w:tcPr>
                        <w:tcW w:w="0" w:type="auto"/>
                        <w:hideMark/>
                      </w:tcPr>
                      <w:p w:rsidR="00F611E5" w:rsidRPr="00F611E5" w:rsidRDefault="00F611E5">
                        <w:pPr>
                          <w:rPr>
                            <w:rFonts w:asciiTheme="minorHAnsi" w:hAnsiTheme="minorHAnsi" w:cstheme="minorHAnsi"/>
                            <w:sz w:val="20"/>
                            <w:szCs w:val="20"/>
                          </w:rPr>
                        </w:pPr>
                      </w:p>
                      <w:tbl>
                        <w:tblPr>
                          <w:tblW w:w="8700" w:type="dxa"/>
                          <w:tblCellMar>
                            <w:left w:w="0" w:type="dxa"/>
                            <w:right w:w="0" w:type="dxa"/>
                          </w:tblCellMar>
                          <w:tblLook w:val="04A0" w:firstRow="1" w:lastRow="0" w:firstColumn="1" w:lastColumn="0" w:noHBand="0" w:noVBand="1"/>
                        </w:tblPr>
                        <w:tblGrid>
                          <w:gridCol w:w="8700"/>
                        </w:tblGrid>
                        <w:tr w:rsidR="00F611E5" w:rsidRPr="00F611E5">
                          <w:tc>
                            <w:tcPr>
                              <w:tcW w:w="0" w:type="auto"/>
                              <w:hideMark/>
                            </w:tcPr>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b/>
                                  <w:bCs/>
                                  <w:color w:val="333333"/>
                                  <w:sz w:val="20"/>
                                  <w:szCs w:val="20"/>
                                </w:rPr>
                                <w:t>David McAllister</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 xml:space="preserve">A graduate of The Australian Ballet School, Perth-born David McAllister joined The Australian Ballet in 1983. He was promoted to Senior Artist in 1986 and to Principal Artist in January 1989. His many principal roles with the company included those in </w:t>
                              </w:r>
                              <w:proofErr w:type="spellStart"/>
                              <w:r w:rsidRPr="00F611E5">
                                <w:rPr>
                                  <w:rFonts w:asciiTheme="minorHAnsi" w:hAnsiTheme="minorHAnsi" w:cstheme="minorHAnsi"/>
                                  <w:i/>
                                  <w:iCs/>
                                  <w:color w:val="333333"/>
                                  <w:sz w:val="20"/>
                                  <w:szCs w:val="20"/>
                                </w:rPr>
                                <w:t>Onegin</w:t>
                              </w:r>
                              <w:proofErr w:type="spellEnd"/>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Romeo and Juliet</w:t>
                              </w:r>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 xml:space="preserve">La </w:t>
                              </w:r>
                              <w:proofErr w:type="spellStart"/>
                              <w:r w:rsidRPr="00F611E5">
                                <w:rPr>
                                  <w:rFonts w:asciiTheme="minorHAnsi" w:hAnsiTheme="minorHAnsi" w:cstheme="minorHAnsi"/>
                                  <w:i/>
                                  <w:iCs/>
                                  <w:color w:val="333333"/>
                                  <w:sz w:val="20"/>
                                  <w:szCs w:val="20"/>
                                </w:rPr>
                                <w:t>Fille</w:t>
                              </w:r>
                              <w:proofErr w:type="spellEnd"/>
                              <w:r w:rsidRPr="00F611E5">
                                <w:rPr>
                                  <w:rFonts w:asciiTheme="minorHAnsi" w:hAnsiTheme="minorHAnsi" w:cstheme="minorHAnsi"/>
                                  <w:i/>
                                  <w:iCs/>
                                  <w:color w:val="333333"/>
                                  <w:sz w:val="20"/>
                                  <w:szCs w:val="20"/>
                                </w:rPr>
                                <w:t xml:space="preserve"> mal </w:t>
                              </w:r>
                              <w:proofErr w:type="spellStart"/>
                              <w:r w:rsidRPr="00F611E5">
                                <w:rPr>
                                  <w:rFonts w:asciiTheme="minorHAnsi" w:hAnsiTheme="minorHAnsi" w:cstheme="minorHAnsi"/>
                                  <w:i/>
                                  <w:iCs/>
                                  <w:color w:val="333333"/>
                                  <w:sz w:val="20"/>
                                  <w:szCs w:val="20"/>
                                </w:rPr>
                                <w:t>gardée</w:t>
                              </w:r>
                              <w:proofErr w:type="spellEnd"/>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The Sleeping Beauty</w:t>
                              </w:r>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Don Quixote</w:t>
                              </w:r>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The Sentimental Bloke</w:t>
                              </w:r>
                              <w:r w:rsidRPr="00F611E5">
                                <w:rPr>
                                  <w:rFonts w:asciiTheme="minorHAnsi" w:hAnsiTheme="minorHAnsi" w:cstheme="minorHAnsi"/>
                                  <w:color w:val="333333"/>
                                  <w:sz w:val="20"/>
                                  <w:szCs w:val="20"/>
                                </w:rPr>
                                <w:t xml:space="preserve">, </w:t>
                              </w:r>
                              <w:proofErr w:type="spellStart"/>
                              <w:r w:rsidRPr="00F611E5">
                                <w:rPr>
                                  <w:rFonts w:asciiTheme="minorHAnsi" w:hAnsiTheme="minorHAnsi" w:cstheme="minorHAnsi"/>
                                  <w:i/>
                                  <w:iCs/>
                                  <w:color w:val="333333"/>
                                  <w:sz w:val="20"/>
                                  <w:szCs w:val="20"/>
                                </w:rPr>
                                <w:t>Coppélia</w:t>
                              </w:r>
                              <w:proofErr w:type="spellEnd"/>
                              <w:r w:rsidRPr="00F611E5">
                                <w:rPr>
                                  <w:rFonts w:asciiTheme="minorHAnsi" w:hAnsiTheme="minorHAnsi" w:cstheme="minorHAnsi"/>
                                  <w:color w:val="333333"/>
                                  <w:sz w:val="20"/>
                                  <w:szCs w:val="20"/>
                                </w:rPr>
                                <w:t xml:space="preserve">, </w:t>
                              </w:r>
                              <w:proofErr w:type="spellStart"/>
                              <w:r w:rsidRPr="00F611E5">
                                <w:rPr>
                                  <w:rFonts w:asciiTheme="minorHAnsi" w:hAnsiTheme="minorHAnsi" w:cstheme="minorHAnsi"/>
                                  <w:i/>
                                  <w:iCs/>
                                  <w:color w:val="333333"/>
                                  <w:sz w:val="20"/>
                                  <w:szCs w:val="20"/>
                                </w:rPr>
                                <w:t>Manon</w:t>
                              </w:r>
                              <w:proofErr w:type="spellEnd"/>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 xml:space="preserve">La </w:t>
                              </w:r>
                              <w:proofErr w:type="spellStart"/>
                              <w:r w:rsidRPr="00F611E5">
                                <w:rPr>
                                  <w:rFonts w:asciiTheme="minorHAnsi" w:hAnsiTheme="minorHAnsi" w:cstheme="minorHAnsi"/>
                                  <w:i/>
                                  <w:iCs/>
                                  <w:color w:val="333333"/>
                                  <w:sz w:val="20"/>
                                  <w:szCs w:val="20"/>
                                </w:rPr>
                                <w:t>Sylphide</w:t>
                              </w:r>
                              <w:proofErr w:type="spellEnd"/>
                              <w:r w:rsidRPr="00F611E5">
                                <w:rPr>
                                  <w:rFonts w:asciiTheme="minorHAnsi" w:hAnsiTheme="minorHAnsi" w:cstheme="minorHAnsi"/>
                                  <w:color w:val="333333"/>
                                  <w:sz w:val="20"/>
                                  <w:szCs w:val="20"/>
                                </w:rPr>
                                <w:t xml:space="preserve">, </w:t>
                              </w:r>
                              <w:proofErr w:type="spellStart"/>
                              <w:r w:rsidRPr="00F611E5">
                                <w:rPr>
                                  <w:rFonts w:asciiTheme="minorHAnsi" w:hAnsiTheme="minorHAnsi" w:cstheme="minorHAnsi"/>
                                  <w:i/>
                                  <w:iCs/>
                                  <w:color w:val="333333"/>
                                  <w:sz w:val="20"/>
                                  <w:szCs w:val="20"/>
                                </w:rPr>
                                <w:t>Sinfonietta</w:t>
                              </w:r>
                              <w:proofErr w:type="spellEnd"/>
                              <w:r w:rsidRPr="00F611E5">
                                <w:rPr>
                                  <w:rFonts w:asciiTheme="minorHAnsi" w:hAnsiTheme="minorHAnsi" w:cstheme="minorHAnsi"/>
                                  <w:color w:val="333333"/>
                                  <w:sz w:val="20"/>
                                  <w:szCs w:val="20"/>
                                </w:rPr>
                                <w:t xml:space="preserve"> and </w:t>
                              </w:r>
                              <w:r w:rsidRPr="00F611E5">
                                <w:rPr>
                                  <w:rFonts w:asciiTheme="minorHAnsi" w:hAnsiTheme="minorHAnsi" w:cstheme="minorHAnsi"/>
                                  <w:i/>
                                  <w:iCs/>
                                  <w:color w:val="333333"/>
                                  <w:sz w:val="20"/>
                                  <w:szCs w:val="20"/>
                                </w:rPr>
                                <w:t>Stepping Stones</w:t>
                              </w:r>
                              <w:r w:rsidRPr="00F611E5">
                                <w:rPr>
                                  <w:rFonts w:asciiTheme="minorHAnsi" w:hAnsiTheme="minorHAnsi" w:cstheme="minorHAnsi"/>
                                  <w:color w:val="333333"/>
                                  <w:sz w:val="20"/>
                                  <w:szCs w:val="20"/>
                                </w:rPr>
                                <w:t xml:space="preserve">. In 1985 he won a Bronze Medal at the Fifth International Ballet Competition in Moscow, which saw him invited to return to the USSR as a guest artist where he made numerous appearances with the Bolshoi Ballet, the Kirov Ballet, the Georgian State Ballet and other companies. In 1989 David was guest artist with The National Ballet of Canada, dancing John </w:t>
                              </w:r>
                              <w:proofErr w:type="spellStart"/>
                              <w:r w:rsidRPr="00F611E5">
                                <w:rPr>
                                  <w:rFonts w:asciiTheme="minorHAnsi" w:hAnsiTheme="minorHAnsi" w:cstheme="minorHAnsi"/>
                                  <w:color w:val="333333"/>
                                  <w:sz w:val="20"/>
                                  <w:szCs w:val="20"/>
                                </w:rPr>
                                <w:t>Cranko's</w:t>
                              </w:r>
                              <w:proofErr w:type="spellEnd"/>
                              <w:r w:rsidRPr="00F611E5">
                                <w:rPr>
                                  <w:rFonts w:asciiTheme="minorHAnsi" w:hAnsiTheme="minorHAnsi" w:cstheme="minorHAnsi"/>
                                  <w:color w:val="333333"/>
                                  <w:sz w:val="20"/>
                                  <w:szCs w:val="20"/>
                                </w:rPr>
                                <w:t xml:space="preserve"> </w:t>
                              </w:r>
                              <w:r w:rsidRPr="00F611E5">
                                <w:rPr>
                                  <w:rFonts w:asciiTheme="minorHAnsi" w:hAnsiTheme="minorHAnsi" w:cstheme="minorHAnsi"/>
                                  <w:i/>
                                  <w:iCs/>
                                  <w:color w:val="333333"/>
                                  <w:sz w:val="20"/>
                                  <w:szCs w:val="20"/>
                                </w:rPr>
                                <w:t>Romeo and Juliet</w:t>
                              </w:r>
                              <w:r w:rsidRPr="00F611E5">
                                <w:rPr>
                                  <w:rFonts w:asciiTheme="minorHAnsi" w:hAnsiTheme="minorHAnsi" w:cstheme="minorHAnsi"/>
                                  <w:color w:val="333333"/>
                                  <w:sz w:val="20"/>
                                  <w:szCs w:val="20"/>
                                </w:rPr>
                                <w:t xml:space="preserve"> as well as </w:t>
                              </w:r>
                              <w:r w:rsidRPr="00F611E5">
                                <w:rPr>
                                  <w:rFonts w:asciiTheme="minorHAnsi" w:hAnsiTheme="minorHAnsi" w:cstheme="minorHAnsi"/>
                                  <w:i/>
                                  <w:iCs/>
                                  <w:color w:val="333333"/>
                                  <w:sz w:val="20"/>
                                  <w:szCs w:val="20"/>
                                </w:rPr>
                                <w:t>Etudes</w:t>
                              </w:r>
                              <w:r w:rsidRPr="00F611E5">
                                <w:rPr>
                                  <w:rFonts w:asciiTheme="minorHAnsi" w:hAnsiTheme="minorHAnsi" w:cstheme="minorHAnsi"/>
                                  <w:color w:val="333333"/>
                                  <w:sz w:val="20"/>
                                  <w:szCs w:val="20"/>
                                </w:rPr>
                                <w:t xml:space="preserve"> and </w:t>
                              </w:r>
                              <w:r w:rsidRPr="00F611E5">
                                <w:rPr>
                                  <w:rFonts w:asciiTheme="minorHAnsi" w:hAnsiTheme="minorHAnsi" w:cstheme="minorHAnsi"/>
                                  <w:i/>
                                  <w:iCs/>
                                  <w:color w:val="333333"/>
                                  <w:sz w:val="20"/>
                                  <w:szCs w:val="20"/>
                                </w:rPr>
                                <w:t>The Four Temperaments</w:t>
                              </w:r>
                              <w:r w:rsidRPr="00F611E5">
                                <w:rPr>
                                  <w:rFonts w:asciiTheme="minorHAnsi" w:hAnsiTheme="minorHAnsi" w:cstheme="minorHAnsi"/>
                                  <w:color w:val="333333"/>
                                  <w:sz w:val="20"/>
                                  <w:szCs w:val="20"/>
                                </w:rPr>
                                <w:t xml:space="preserve">. He has also been a guest artist with Birmingham Royal Ballet and Singapore Dance Theatre. In London 1992, he took part in the Royal Gala performance of </w:t>
                              </w:r>
                              <w:proofErr w:type="spellStart"/>
                              <w:r w:rsidRPr="00F611E5">
                                <w:rPr>
                                  <w:rFonts w:asciiTheme="minorHAnsi" w:hAnsiTheme="minorHAnsi" w:cstheme="minorHAnsi"/>
                                  <w:i/>
                                  <w:iCs/>
                                  <w:color w:val="333333"/>
                                  <w:sz w:val="20"/>
                                  <w:szCs w:val="20"/>
                                </w:rPr>
                                <w:t>Coppélia</w:t>
                              </w:r>
                              <w:proofErr w:type="spellEnd"/>
                              <w:r w:rsidRPr="00F611E5">
                                <w:rPr>
                                  <w:rFonts w:asciiTheme="minorHAnsi" w:hAnsiTheme="minorHAnsi" w:cstheme="minorHAnsi"/>
                                  <w:color w:val="333333"/>
                                  <w:sz w:val="20"/>
                                  <w:szCs w:val="20"/>
                                </w:rPr>
                                <w:t xml:space="preserve"> in the presence of the Princess of Wales.</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 xml:space="preserve">David has worked as a guest teacher with The Australian Ballet School, The Dancers Company, the Royal Academy of Dancing, the </w:t>
                              </w:r>
                              <w:proofErr w:type="spellStart"/>
                              <w:r w:rsidRPr="00F611E5">
                                <w:rPr>
                                  <w:rFonts w:asciiTheme="minorHAnsi" w:hAnsiTheme="minorHAnsi" w:cstheme="minorHAnsi"/>
                                  <w:color w:val="333333"/>
                                  <w:sz w:val="20"/>
                                  <w:szCs w:val="20"/>
                                </w:rPr>
                                <w:t>Cecchetti</w:t>
                              </w:r>
                              <w:proofErr w:type="spellEnd"/>
                              <w:r w:rsidRPr="00F611E5">
                                <w:rPr>
                                  <w:rFonts w:asciiTheme="minorHAnsi" w:hAnsiTheme="minorHAnsi" w:cstheme="minorHAnsi"/>
                                  <w:color w:val="333333"/>
                                  <w:sz w:val="20"/>
                                  <w:szCs w:val="20"/>
                                </w:rPr>
                                <w:t xml:space="preserve"> Society, and the Australian Institute of Classical Dance. In November 2000, he completed a Graduate Diploma in Arts and Entertainment Management at Deakin University. David McAllister danced for the final time in </w:t>
                              </w:r>
                              <w:r w:rsidRPr="00F611E5">
                                <w:rPr>
                                  <w:rFonts w:asciiTheme="minorHAnsi" w:hAnsiTheme="minorHAnsi" w:cstheme="minorHAnsi"/>
                                  <w:i/>
                                  <w:iCs/>
                                  <w:color w:val="333333"/>
                                  <w:sz w:val="20"/>
                                  <w:szCs w:val="20"/>
                                </w:rPr>
                                <w:t>Giselle</w:t>
                              </w:r>
                              <w:r w:rsidRPr="00F611E5">
                                <w:rPr>
                                  <w:rFonts w:asciiTheme="minorHAnsi" w:hAnsiTheme="minorHAnsi" w:cstheme="minorHAnsi"/>
                                  <w:color w:val="333333"/>
                                  <w:sz w:val="20"/>
                                  <w:szCs w:val="20"/>
                                </w:rPr>
                                <w:t xml:space="preserve"> on 24 March 2001 at the Sydney Opera House and became Artistic Director of The Australian Ballet in July 2001. He was awarded a Member of the Order of Australia in the 2004 Australia Day Honours List and was elected Vice President of the Royal Academy of Dance in 2005.</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rsidP="00F611E5">
      <w:pPr>
        <w:rPr>
          <w:rFonts w:asciiTheme="minorHAnsi" w:eastAsia="Times New Roman" w:hAnsiTheme="minorHAnsi" w:cstheme="minorHAnsi"/>
          <w:vanish/>
          <w:color w:val="000000"/>
          <w:sz w:val="20"/>
          <w:szCs w:val="20"/>
        </w:rPr>
      </w:pPr>
    </w:p>
    <w:tbl>
      <w:tblPr>
        <w:tblW w:w="5000" w:type="pct"/>
        <w:jc w:val="center"/>
        <w:tblCellMar>
          <w:left w:w="0" w:type="dxa"/>
          <w:right w:w="0" w:type="dxa"/>
        </w:tblCellMar>
        <w:tblLook w:val="04A0" w:firstRow="1" w:lastRow="0" w:firstColumn="1" w:lastColumn="0" w:noHBand="0" w:noVBand="1"/>
      </w:tblPr>
      <w:tblGrid>
        <w:gridCol w:w="9026"/>
      </w:tblGrid>
      <w:tr w:rsidR="00F611E5" w:rsidRPr="00F611E5" w:rsidTr="00F611E5">
        <w:trPr>
          <w:jc w:val="center"/>
        </w:trPr>
        <w:tc>
          <w:tcPr>
            <w:tcW w:w="0" w:type="auto"/>
            <w:hideMark/>
          </w:tcPr>
          <w:tbl>
            <w:tblPr>
              <w:tblW w:w="9000" w:type="dxa"/>
              <w:tblCellMar>
                <w:left w:w="0" w:type="dxa"/>
                <w:right w:w="0" w:type="dxa"/>
              </w:tblCellMar>
              <w:tblLook w:val="04A0" w:firstRow="1" w:lastRow="0" w:firstColumn="1" w:lastColumn="0" w:noHBand="0" w:noVBand="1"/>
            </w:tblPr>
            <w:tblGrid>
              <w:gridCol w:w="9000"/>
            </w:tblGrid>
            <w:tr w:rsidR="00F611E5" w:rsidRPr="00F611E5">
              <w:tc>
                <w:tcPr>
                  <w:tcW w:w="0" w:type="auto"/>
                  <w:tcMar>
                    <w:top w:w="0" w:type="dxa"/>
                    <w:left w:w="15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8700"/>
                  </w:tblGrid>
                  <w:tr w:rsidR="00F611E5" w:rsidRPr="00F611E5">
                    <w:tc>
                      <w:tcPr>
                        <w:tcW w:w="0" w:type="auto"/>
                        <w:hideMark/>
                      </w:tcPr>
                      <w:tbl>
                        <w:tblPr>
                          <w:tblW w:w="8700" w:type="dxa"/>
                          <w:tblCellMar>
                            <w:left w:w="0" w:type="dxa"/>
                            <w:right w:w="0" w:type="dxa"/>
                          </w:tblCellMar>
                          <w:tblLook w:val="04A0" w:firstRow="1" w:lastRow="0" w:firstColumn="1" w:lastColumn="0" w:noHBand="0" w:noVBand="1"/>
                        </w:tblPr>
                        <w:tblGrid>
                          <w:gridCol w:w="8700"/>
                        </w:tblGrid>
                        <w:tr w:rsidR="00F611E5" w:rsidRPr="00F611E5">
                          <w:tc>
                            <w:tcPr>
                              <w:tcW w:w="0" w:type="auto"/>
                              <w:hideMark/>
                            </w:tcPr>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b/>
                                  <w:bCs/>
                                  <w:color w:val="333333"/>
                                  <w:sz w:val="20"/>
                                  <w:szCs w:val="20"/>
                                </w:rPr>
                                <w:t>Peter Brew-Bevan</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Born in Adelaide, South Australia in 1969, Peter Brew-Bevan trained as an artist, specialising in painting and drawing. While still at art school he began to experiment with photography, and was so compelled by the instant beauty achievable through the medium that he set aside his painting career. He now uses his artist’s eye through the camera lens. Peter has worked with various photographic forms over the years, including photomontage, but it is for his portraiture and fashion portraiture that he is best known, in particular for his ability to capture the essence of his subjects through the creative use of lighting and location, coupled with his ability to engage and communicate with his subjects.</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Peter travels the world working on commissions for clients ranging from magazines and record companies to film studios.</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 xml:space="preserve">In recent years Peter has returned to landscape painting, and he has also started to direct music videos. His images have been collected and exhibited by numerous galleries, including Australia’s National Portrait </w:t>
                              </w:r>
                              <w:r w:rsidRPr="00F611E5">
                                <w:rPr>
                                  <w:rFonts w:asciiTheme="minorHAnsi" w:hAnsiTheme="minorHAnsi" w:cstheme="minorHAnsi"/>
                                  <w:color w:val="333333"/>
                                  <w:sz w:val="20"/>
                                  <w:szCs w:val="20"/>
                                </w:rPr>
                                <w:lastRenderedPageBreak/>
                                <w:t>Gallery in Canberra.</w:t>
                              </w:r>
                            </w:p>
                            <w:p w:rsidR="00F611E5" w:rsidRPr="00F611E5" w:rsidRDefault="00F611E5">
                              <w:pPr>
                                <w:pStyle w:val="NormalWeb"/>
                                <w:spacing w:before="0" w:beforeAutospacing="0" w:after="240" w:afterAutospacing="0" w:line="330" w:lineRule="atLeast"/>
                                <w:rPr>
                                  <w:rFonts w:asciiTheme="minorHAnsi" w:hAnsiTheme="minorHAnsi" w:cstheme="minorHAnsi"/>
                                  <w:color w:val="333333"/>
                                  <w:sz w:val="20"/>
                                  <w:szCs w:val="20"/>
                                </w:rPr>
                              </w:pPr>
                              <w:r w:rsidRPr="00F611E5">
                                <w:rPr>
                                  <w:rFonts w:asciiTheme="minorHAnsi" w:hAnsiTheme="minorHAnsi" w:cstheme="minorHAnsi"/>
                                  <w:color w:val="333333"/>
                                  <w:sz w:val="20"/>
                                  <w:szCs w:val="20"/>
                                </w:rPr>
                                <w:t xml:space="preserve">Peter has also authored his first photographic book titled </w:t>
                              </w:r>
                              <w:r w:rsidRPr="00F611E5">
                                <w:rPr>
                                  <w:rFonts w:asciiTheme="minorHAnsi" w:hAnsiTheme="minorHAnsi" w:cstheme="minorHAnsi"/>
                                  <w:i/>
                                  <w:iCs/>
                                  <w:color w:val="333333"/>
                                  <w:sz w:val="20"/>
                                  <w:szCs w:val="20"/>
                                </w:rPr>
                                <w:t>Shoot: Studio Sessions</w:t>
                              </w:r>
                              <w:r w:rsidRPr="00F611E5">
                                <w:rPr>
                                  <w:rFonts w:asciiTheme="minorHAnsi" w:hAnsiTheme="minorHAnsi" w:cstheme="minorHAnsi"/>
                                  <w:color w:val="333333"/>
                                  <w:sz w:val="20"/>
                                  <w:szCs w:val="20"/>
                                </w:rPr>
                                <w:t>, which has won many high profile industry awards for its overall innovative concept and design.</w:t>
                              </w: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F611E5" w:rsidRPr="00F611E5" w:rsidRDefault="00F611E5">
            <w:pPr>
              <w:rPr>
                <w:rFonts w:asciiTheme="minorHAnsi" w:eastAsia="Times New Roman" w:hAnsiTheme="minorHAnsi" w:cstheme="minorHAnsi"/>
                <w:sz w:val="20"/>
                <w:szCs w:val="20"/>
              </w:rPr>
            </w:pPr>
          </w:p>
        </w:tc>
      </w:tr>
    </w:tbl>
    <w:p w:rsidR="004D1144" w:rsidRPr="00F611E5" w:rsidRDefault="004D1144">
      <w:pPr>
        <w:rPr>
          <w:rFonts w:asciiTheme="minorHAnsi" w:hAnsiTheme="minorHAnsi" w:cstheme="minorHAnsi"/>
          <w:sz w:val="20"/>
          <w:szCs w:val="20"/>
        </w:rPr>
      </w:pPr>
    </w:p>
    <w:sectPr w:rsidR="004D1144" w:rsidRPr="00F611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1E5"/>
    <w:rsid w:val="001448E7"/>
    <w:rsid w:val="004D1144"/>
    <w:rsid w:val="00F611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1E5"/>
    <w:pPr>
      <w:spacing w:after="0" w:line="240" w:lineRule="auto"/>
    </w:pPr>
    <w:rPr>
      <w:rFonts w:ascii="Times New Roman" w:hAnsi="Times New Roman" w:cs="Times New Roman"/>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11E5"/>
    <w:pPr>
      <w:spacing w:before="100" w:beforeAutospacing="1" w:after="100" w:afterAutospacing="1"/>
    </w:pPr>
  </w:style>
  <w:style w:type="character" w:styleId="Hyperlink">
    <w:name w:val="Hyperlink"/>
    <w:basedOn w:val="DefaultParagraphFont"/>
    <w:uiPriority w:val="99"/>
    <w:semiHidden/>
    <w:unhideWhenUsed/>
    <w:rsid w:val="00F611E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1E5"/>
    <w:pPr>
      <w:spacing w:after="0" w:line="240" w:lineRule="auto"/>
    </w:pPr>
    <w:rPr>
      <w:rFonts w:ascii="Times New Roman" w:hAnsi="Times New Roman" w:cs="Times New Roman"/>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11E5"/>
    <w:pPr>
      <w:spacing w:before="100" w:beforeAutospacing="1" w:after="100" w:afterAutospacing="1"/>
    </w:pPr>
  </w:style>
  <w:style w:type="character" w:styleId="Hyperlink">
    <w:name w:val="Hyperlink"/>
    <w:basedOn w:val="DefaultParagraphFont"/>
    <w:uiPriority w:val="99"/>
    <w:semiHidden/>
    <w:unhideWhenUsed/>
    <w:rsid w:val="00F611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730355">
      <w:bodyDiv w:val="1"/>
      <w:marLeft w:val="0"/>
      <w:marRight w:val="0"/>
      <w:marTop w:val="0"/>
      <w:marBottom w:val="0"/>
      <w:divBdr>
        <w:top w:val="none" w:sz="0" w:space="0" w:color="auto"/>
        <w:left w:val="none" w:sz="0" w:space="0" w:color="auto"/>
        <w:bottom w:val="none" w:sz="0" w:space="0" w:color="auto"/>
        <w:right w:val="none" w:sz="0" w:space="0" w:color="auto"/>
      </w:divBdr>
    </w:div>
    <w:div w:id="147405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iane.morris@npg.gov.a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8F09311</Template>
  <TotalTime>0</TotalTime>
  <Pages>3</Pages>
  <Words>827</Words>
  <Characters>4715</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Australian Attorney General's Department</Company>
  <LinksUpToDate>false</LinksUpToDate>
  <CharactersWithSpaces>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MorriD</dc:creator>
  <cp:lastModifiedBy>Raymog</cp:lastModifiedBy>
  <cp:revision>2</cp:revision>
  <dcterms:created xsi:type="dcterms:W3CDTF">2016-04-25T23:44:00Z</dcterms:created>
  <dcterms:modified xsi:type="dcterms:W3CDTF">2016-04-25T23:44:00Z</dcterms:modified>
</cp:coreProperties>
</file>